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798C" w14:textId="77777777" w:rsidR="005E089D" w:rsidRPr="005E089D" w:rsidRDefault="005E089D" w:rsidP="005E089D">
      <w:pPr>
        <w:rPr>
          <w:b/>
          <w:bCs/>
        </w:rPr>
      </w:pPr>
      <w:r w:rsidRPr="005E089D">
        <w:rPr>
          <w:b/>
          <w:bCs/>
        </w:rPr>
        <w:t>Offshore Company Formation in Hong Kong: A Clear Guide to Setup, Compliance, and Benefits</w:t>
      </w:r>
    </w:p>
    <w:p w14:paraId="513FF6F4" w14:textId="1344AB9F" w:rsidR="005E089D" w:rsidRPr="005E089D" w:rsidRDefault="005E089D" w:rsidP="005E089D">
      <w:r w:rsidRPr="005E089D">
        <w:t xml:space="preserve">Thinking about </w:t>
      </w:r>
      <w:hyperlink r:id="rId5" w:history="1">
        <w:r w:rsidRPr="00EB0F3B">
          <w:rPr>
            <w:rStyle w:val="Hyperlink"/>
            <w:b/>
            <w:bCs/>
          </w:rPr>
          <w:t>offshore company formation in Hong Kong</w:t>
        </w:r>
      </w:hyperlink>
      <w:r w:rsidRPr="005E089D">
        <w:t>? You can establish a flexible, internationally connected business presence with straightforward incorporation steps, a territorial tax system, and strong access to Asian and global markets. </w:t>
      </w:r>
      <w:r w:rsidRPr="005E089D">
        <w:rPr>
          <w:b/>
          <w:bCs/>
        </w:rPr>
        <w:t>If you meet Hong Kong’s registration, residency, and record-keeping rules, you can legally minimize tax on non-Hong Kong–sourced income while gaining a reputable corporate base.</w:t>
      </w:r>
    </w:p>
    <w:p w14:paraId="1DF1DBAA" w14:textId="77777777" w:rsidR="005E089D" w:rsidRPr="005E089D" w:rsidRDefault="005E089D" w:rsidP="005E089D">
      <w:r w:rsidRPr="005E089D">
        <w:t>This article breaks down the legal and regulatory requirements you must satisfy, the strategic advantages Hong Kong offers, and practical considerations—like banking, annual compliance, and substance—so you can decide whether Hong Kong fits your business goals. Expect clear, actionable guidance to help you move from planning to incorporation with confidence.</w:t>
      </w:r>
    </w:p>
    <w:p w14:paraId="6284C73F" w14:textId="77777777" w:rsidR="005E089D" w:rsidRPr="005E089D" w:rsidRDefault="005E089D" w:rsidP="005E089D">
      <w:pPr>
        <w:rPr>
          <w:b/>
          <w:bCs/>
        </w:rPr>
      </w:pPr>
      <w:r w:rsidRPr="005E089D">
        <w:rPr>
          <w:b/>
          <w:bCs/>
        </w:rPr>
        <w:t>Key Legal and Regulatory Requirements</w:t>
      </w:r>
    </w:p>
    <w:p w14:paraId="1ADCA876" w14:textId="77777777" w:rsidR="005E089D" w:rsidRPr="005E089D" w:rsidRDefault="005E089D" w:rsidP="005E089D">
      <w:r w:rsidRPr="005E089D">
        <w:t>You must meet specific eligibility rules, prepare certified documents, and maintain ongoing compliance to operate an offshore-style company in Hong Kong. Attention to directors, registered office, bank due diligence, and annual filings will determine whether your company qualifies for territorial tax treatment.</w:t>
      </w:r>
    </w:p>
    <w:p w14:paraId="1E3771EA" w14:textId="77777777" w:rsidR="005E089D" w:rsidRPr="005E089D" w:rsidRDefault="005E089D" w:rsidP="005E089D">
      <w:pPr>
        <w:rPr>
          <w:b/>
          <w:bCs/>
        </w:rPr>
      </w:pPr>
      <w:r w:rsidRPr="005E089D">
        <w:rPr>
          <w:b/>
          <w:bCs/>
        </w:rPr>
        <w:t>Eligibility and Company Structures</w:t>
      </w:r>
    </w:p>
    <w:p w14:paraId="5019D694" w14:textId="77777777" w:rsidR="005E089D" w:rsidRPr="005E089D" w:rsidRDefault="005E089D" w:rsidP="005E089D">
      <w:r w:rsidRPr="005E089D">
        <w:t>You can incorporate a private limited company under the Companies Ordinance (Cap. 622). Most non-resident entrepreneurs choose a limited company because it provides separate legal personality and limited liability for shareholders.</w:t>
      </w:r>
    </w:p>
    <w:p w14:paraId="0A49CAEE" w14:textId="77777777" w:rsidR="005E089D" w:rsidRPr="005E089D" w:rsidRDefault="005E089D" w:rsidP="005E089D">
      <w:r w:rsidRPr="005E089D">
        <w:t>Minimum structure requirements:</w:t>
      </w:r>
    </w:p>
    <w:p w14:paraId="4BFAB3CC" w14:textId="77777777" w:rsidR="005E089D" w:rsidRPr="005E089D" w:rsidRDefault="005E089D" w:rsidP="005E089D">
      <w:pPr>
        <w:numPr>
          <w:ilvl w:val="0"/>
          <w:numId w:val="1"/>
        </w:numPr>
      </w:pPr>
      <w:r w:rsidRPr="005E089D">
        <w:t>At least one director (natural person, any nationality). Corporate directors are generally allowed only for certain company types; check current restrictions.</w:t>
      </w:r>
    </w:p>
    <w:p w14:paraId="6BD080CF" w14:textId="77777777" w:rsidR="005E089D" w:rsidRPr="005E089D" w:rsidRDefault="005E089D" w:rsidP="005E089D">
      <w:pPr>
        <w:numPr>
          <w:ilvl w:val="0"/>
          <w:numId w:val="1"/>
        </w:numPr>
      </w:pPr>
      <w:r w:rsidRPr="005E089D">
        <w:t>One company secretary (a Hong Kong resident individual or a licensed corporate secretary).</w:t>
      </w:r>
    </w:p>
    <w:p w14:paraId="38EA6E06" w14:textId="77777777" w:rsidR="005E089D" w:rsidRPr="005E089D" w:rsidRDefault="005E089D" w:rsidP="005E089D">
      <w:pPr>
        <w:numPr>
          <w:ilvl w:val="0"/>
          <w:numId w:val="1"/>
        </w:numPr>
      </w:pPr>
      <w:r w:rsidRPr="005E089D">
        <w:t>At least one shareholder (individual or corporate).</w:t>
      </w:r>
    </w:p>
    <w:p w14:paraId="148BBA84" w14:textId="77777777" w:rsidR="005E089D" w:rsidRPr="005E089D" w:rsidRDefault="005E089D" w:rsidP="005E089D">
      <w:pPr>
        <w:numPr>
          <w:ilvl w:val="0"/>
          <w:numId w:val="1"/>
        </w:numPr>
      </w:pPr>
      <w:r w:rsidRPr="005E089D">
        <w:t>A local registered office address in Hong Kong for service of documents.</w:t>
      </w:r>
    </w:p>
    <w:p w14:paraId="4F7F27BA" w14:textId="77777777" w:rsidR="005E089D" w:rsidRPr="005E089D" w:rsidRDefault="005E089D" w:rsidP="005E089D">
      <w:r w:rsidRPr="005E089D">
        <w:t>If you intend to claim offshore profits exemption, design activities and substance carefully: board meetings, decision-making, and accounting should reflect that core management happens outside Hong Kong if you claim offshore status. Consider share capital (no minimum statutory paid-up capital) and whether a nominee arrangement or bearer-equivalent structures are appropriate for your privacy needs, noting increased scrutiny by banks and regulators.</w:t>
      </w:r>
    </w:p>
    <w:p w14:paraId="5C23F93D" w14:textId="77777777" w:rsidR="005E089D" w:rsidRPr="005E089D" w:rsidRDefault="005E089D" w:rsidP="005E089D">
      <w:pPr>
        <w:rPr>
          <w:b/>
          <w:bCs/>
        </w:rPr>
      </w:pPr>
      <w:r w:rsidRPr="005E089D">
        <w:rPr>
          <w:b/>
          <w:bCs/>
        </w:rPr>
        <w:t>Necessary Documentation</w:t>
      </w:r>
    </w:p>
    <w:p w14:paraId="6B1D7DDD" w14:textId="77777777" w:rsidR="005E089D" w:rsidRPr="005E089D" w:rsidRDefault="005E089D" w:rsidP="005E089D">
      <w:r w:rsidRPr="005E089D">
        <w:lastRenderedPageBreak/>
        <w:t>Prepare certified and, where required, notarized documents for incorporation and banking. You will typically need:</w:t>
      </w:r>
    </w:p>
    <w:p w14:paraId="657265EB" w14:textId="77777777" w:rsidR="005E089D" w:rsidRPr="005E089D" w:rsidRDefault="005E089D" w:rsidP="005E089D">
      <w:pPr>
        <w:numPr>
          <w:ilvl w:val="0"/>
          <w:numId w:val="2"/>
        </w:numPr>
      </w:pPr>
      <w:r w:rsidRPr="005E089D">
        <w:t>Signed Articles of Association.</w:t>
      </w:r>
    </w:p>
    <w:p w14:paraId="70BCD218" w14:textId="77777777" w:rsidR="005E089D" w:rsidRPr="005E089D" w:rsidRDefault="005E089D" w:rsidP="005E089D">
      <w:pPr>
        <w:numPr>
          <w:ilvl w:val="0"/>
          <w:numId w:val="2"/>
        </w:numPr>
      </w:pPr>
      <w:r w:rsidRPr="005E089D">
        <w:t>Identification: passport copy for each director/shareholder; national ID where applicable.</w:t>
      </w:r>
    </w:p>
    <w:p w14:paraId="16D4C7E0" w14:textId="77777777" w:rsidR="005E089D" w:rsidRPr="005E089D" w:rsidRDefault="005E089D" w:rsidP="005E089D">
      <w:pPr>
        <w:numPr>
          <w:ilvl w:val="0"/>
          <w:numId w:val="2"/>
        </w:numPr>
      </w:pPr>
      <w:r w:rsidRPr="005E089D">
        <w:t>Proof of address: recent utility bill or bank statement (within 3 months).</w:t>
      </w:r>
    </w:p>
    <w:p w14:paraId="7C04983D" w14:textId="77777777" w:rsidR="005E089D" w:rsidRPr="005E089D" w:rsidRDefault="005E089D" w:rsidP="005E089D">
      <w:pPr>
        <w:numPr>
          <w:ilvl w:val="0"/>
          <w:numId w:val="2"/>
        </w:numPr>
      </w:pPr>
      <w:r w:rsidRPr="005E089D">
        <w:t>Proof of business description: concise business plan or contract examples for the bank.</w:t>
      </w:r>
    </w:p>
    <w:p w14:paraId="57516162" w14:textId="77777777" w:rsidR="005E089D" w:rsidRPr="005E089D" w:rsidRDefault="005E089D" w:rsidP="005E089D">
      <w:pPr>
        <w:numPr>
          <w:ilvl w:val="0"/>
          <w:numId w:val="2"/>
        </w:numPr>
      </w:pPr>
      <w:r w:rsidRPr="005E089D">
        <w:t>Registered office proof: landlord letter or tenancy agreement if not using a service provider.</w:t>
      </w:r>
    </w:p>
    <w:p w14:paraId="6811C4F1" w14:textId="77777777" w:rsidR="005E089D" w:rsidRPr="005E089D" w:rsidRDefault="005E089D" w:rsidP="005E089D">
      <w:r w:rsidRPr="005E089D">
        <w:t>Document certification: documents from overseas must be notarized and legalized or apostilled according to your jurisdiction and Hong Kong requirements. Expect banks to request enhanced KYC materials: corporate ownership charts, source-of-funds evidence, audited accounts (if available), and professional references. Keep electronic and physical copies, and update records promptly when details change.</w:t>
      </w:r>
    </w:p>
    <w:p w14:paraId="0CBD3150" w14:textId="77777777" w:rsidR="005E089D" w:rsidRPr="005E089D" w:rsidRDefault="005E089D" w:rsidP="005E089D">
      <w:pPr>
        <w:rPr>
          <w:b/>
          <w:bCs/>
        </w:rPr>
      </w:pPr>
      <w:r w:rsidRPr="005E089D">
        <w:rPr>
          <w:b/>
          <w:bCs/>
        </w:rPr>
        <w:t>Compliance Obligations</w:t>
      </w:r>
    </w:p>
    <w:p w14:paraId="511982C8" w14:textId="77777777" w:rsidR="005E089D" w:rsidRPr="005E089D" w:rsidRDefault="005E089D" w:rsidP="005E089D">
      <w:r w:rsidRPr="005E089D">
        <w:t>You must comply with company law, tax rules, AML/CFT, and filing deadlines to avoid penalties. Key recurring obligations include:</w:t>
      </w:r>
    </w:p>
    <w:p w14:paraId="5ABB1FC0" w14:textId="77777777" w:rsidR="005E089D" w:rsidRPr="005E089D" w:rsidRDefault="005E089D" w:rsidP="005E089D">
      <w:pPr>
        <w:numPr>
          <w:ilvl w:val="0"/>
          <w:numId w:val="3"/>
        </w:numPr>
      </w:pPr>
      <w:r w:rsidRPr="005E089D">
        <w:t>Annual Return to Companies Registry and maintenance of statutory registers.</w:t>
      </w:r>
    </w:p>
    <w:p w14:paraId="57BDF492" w14:textId="77777777" w:rsidR="005E089D" w:rsidRPr="005E089D" w:rsidRDefault="005E089D" w:rsidP="005E089D">
      <w:pPr>
        <w:numPr>
          <w:ilvl w:val="0"/>
          <w:numId w:val="3"/>
        </w:numPr>
      </w:pPr>
      <w:r w:rsidRPr="005E089D">
        <w:t>Annual audit by a Hong Kong-qualified auditor (unless exempt under specific small-company thresholds).</w:t>
      </w:r>
    </w:p>
    <w:p w14:paraId="2D5C6D7E" w14:textId="77777777" w:rsidR="005E089D" w:rsidRPr="005E089D" w:rsidRDefault="005E089D" w:rsidP="005E089D">
      <w:pPr>
        <w:numPr>
          <w:ilvl w:val="0"/>
          <w:numId w:val="3"/>
        </w:numPr>
      </w:pPr>
      <w:r w:rsidRPr="005E089D">
        <w:t>Profits Tax filing: submit Employer’s Return and Profit Tax Return; if claiming offshore profits, prepare contemporaneous evidence supporting the territorial basis.</w:t>
      </w:r>
    </w:p>
    <w:p w14:paraId="4DE13631" w14:textId="77777777" w:rsidR="005E089D" w:rsidRPr="005E089D" w:rsidRDefault="005E089D" w:rsidP="005E089D">
      <w:r w:rsidRPr="005E089D">
        <w:t>AML/CFT and bank compliance:</w:t>
      </w:r>
    </w:p>
    <w:p w14:paraId="53E8D136" w14:textId="77777777" w:rsidR="005E089D" w:rsidRPr="005E089D" w:rsidRDefault="005E089D" w:rsidP="005E089D">
      <w:pPr>
        <w:numPr>
          <w:ilvl w:val="0"/>
          <w:numId w:val="4"/>
        </w:numPr>
      </w:pPr>
      <w:r w:rsidRPr="005E089D">
        <w:t>Maintain accurate Beneficial Ownership Register and provide BO information to authorities on request.</w:t>
      </w:r>
    </w:p>
    <w:p w14:paraId="25AEF589" w14:textId="77777777" w:rsidR="005E089D" w:rsidRPr="005E089D" w:rsidRDefault="005E089D" w:rsidP="005E089D">
      <w:pPr>
        <w:numPr>
          <w:ilvl w:val="0"/>
          <w:numId w:val="4"/>
        </w:numPr>
      </w:pPr>
      <w:r w:rsidRPr="005E089D">
        <w:t>Banks require ongoing transaction monitoring, CMAs, and periodic refresh of KYC documents; expect enhanced scrutiny for low-substance structures.</w:t>
      </w:r>
    </w:p>
    <w:p w14:paraId="440E5858" w14:textId="77777777" w:rsidR="005E089D" w:rsidRPr="005E089D" w:rsidRDefault="005E089D" w:rsidP="005E089D">
      <w:r w:rsidRPr="005E089D">
        <w:t>Deadlines and penalties: calculate annual reporting and tax filing dates upon incorporation and meet them to avoid fines, late filing penalties, and possible restriction on company activities.</w:t>
      </w:r>
    </w:p>
    <w:p w14:paraId="755FFE0F" w14:textId="77777777" w:rsidR="005E089D" w:rsidRPr="005E089D" w:rsidRDefault="005E089D" w:rsidP="005E089D">
      <w:pPr>
        <w:rPr>
          <w:b/>
          <w:bCs/>
        </w:rPr>
      </w:pPr>
      <w:r w:rsidRPr="005E089D">
        <w:rPr>
          <w:b/>
          <w:bCs/>
        </w:rPr>
        <w:t>Advantages and Strategic Considerations</w:t>
      </w:r>
    </w:p>
    <w:p w14:paraId="7EA27A55" w14:textId="77777777" w:rsidR="005E089D" w:rsidRPr="005E089D" w:rsidRDefault="005E089D" w:rsidP="005E089D">
      <w:r w:rsidRPr="005E089D">
        <w:lastRenderedPageBreak/>
        <w:t>You can lower effective tax exposure, maintain owner privacy, and access international banking and payment systems from Hong Kong. Each area has practical steps and compliance obligations you must follow to realize those benefits.</w:t>
      </w:r>
    </w:p>
    <w:p w14:paraId="3A3C1CDE" w14:textId="77777777" w:rsidR="005E089D" w:rsidRPr="005E089D" w:rsidRDefault="005E089D" w:rsidP="005E089D">
      <w:pPr>
        <w:rPr>
          <w:b/>
          <w:bCs/>
        </w:rPr>
      </w:pPr>
      <w:r w:rsidRPr="005E089D">
        <w:rPr>
          <w:b/>
          <w:bCs/>
        </w:rPr>
        <w:t>Taxation Benefits</w:t>
      </w:r>
    </w:p>
    <w:p w14:paraId="2F2C5295" w14:textId="77777777" w:rsidR="005E089D" w:rsidRPr="005E089D" w:rsidRDefault="005E089D" w:rsidP="005E089D">
      <w:r w:rsidRPr="005E089D">
        <w:t>Hong Kong uses a territorial tax system: only profits sourced in Hong Kong are taxable. If your company derives revenue from activities performed entirely outside Hong Kong, you can often claim an offshore profits exemption, meaning no Hong Kong profit tax on those earnings when properly documented.</w:t>
      </w:r>
    </w:p>
    <w:p w14:paraId="5268E11D" w14:textId="77777777" w:rsidR="005E089D" w:rsidRPr="005E089D" w:rsidRDefault="005E089D" w:rsidP="005E089D">
      <w:r w:rsidRPr="005E089D">
        <w:t>Corporate tax rates are moderate: the standard rate is 16.5% on assessable profits, with a two-tier reduction available for the first portion of profits for qualifying small companies. You must keep contemporaneous accounting records, properly segment Hong Kong-sourced and offshore income, and be prepared for Inland Revenue Department inquiries or transfer-pricing scrutiny.</w:t>
      </w:r>
    </w:p>
    <w:p w14:paraId="1C90FE36" w14:textId="77777777" w:rsidR="005E089D" w:rsidRPr="005E089D" w:rsidRDefault="005E089D" w:rsidP="005E089D">
      <w:r w:rsidRPr="005E089D">
        <w:t>Double tax relief depends on specific treaties; Hong Kong has a network of avoidance-of-double-taxation agreements that may reduce withholding taxes or provide credits. Work with an accountant to prepare transfer-pricing policies, substance evidence, and annual filings to support any offshore claim.</w:t>
      </w:r>
    </w:p>
    <w:p w14:paraId="01752DF2" w14:textId="77777777" w:rsidR="005E089D" w:rsidRPr="005E089D" w:rsidRDefault="005E089D" w:rsidP="005E089D">
      <w:pPr>
        <w:rPr>
          <w:b/>
          <w:bCs/>
        </w:rPr>
      </w:pPr>
      <w:r w:rsidRPr="005E089D">
        <w:rPr>
          <w:b/>
          <w:bCs/>
        </w:rPr>
        <w:t>Confidentiality and Anonymity</w:t>
      </w:r>
    </w:p>
    <w:p w14:paraId="0770459B" w14:textId="77777777" w:rsidR="005E089D" w:rsidRPr="005E089D" w:rsidRDefault="005E089D" w:rsidP="005E089D">
      <w:r w:rsidRPr="005E089D">
        <w:t>Hong Kong requires public registration of company names, directors, and the registered office, so absolute anonymity is not possible. However, you can enhance privacy using professional nominee directors or corporate service providers, and by holding shares through bearer-like arrangements such as nominee shareholders or nominee companies where local rules permit.</w:t>
      </w:r>
    </w:p>
    <w:p w14:paraId="792AF09F" w14:textId="77777777" w:rsidR="005E089D" w:rsidRPr="005E089D" w:rsidRDefault="005E089D" w:rsidP="005E089D">
      <w:r w:rsidRPr="005E089D">
        <w:t>You must still maintain accurate beneficial ownership records and provide them to authorities on request. Anti-money-laundering (AML) and Know Your Customer (KYC) rules require service providers and banks to verify ultimate beneficial owners, reducing the effectiveness of secrecy structures that lack genuine substance.</w:t>
      </w:r>
    </w:p>
    <w:p w14:paraId="7F5DFAA2" w14:textId="77777777" w:rsidR="005E089D" w:rsidRPr="005E089D" w:rsidRDefault="005E089D" w:rsidP="005E089D">
      <w:r w:rsidRPr="005E089D">
        <w:t>Use legal, documented nominee arrangements and ensure beneficiaries, nominee agreements, and economic substance are on file. Avoid opaque structures without substance; regulators and banks increasingly require transparency before granting services.</w:t>
      </w:r>
    </w:p>
    <w:p w14:paraId="53650C9D" w14:textId="77777777" w:rsidR="005E089D" w:rsidRPr="005E089D" w:rsidRDefault="005E089D" w:rsidP="005E089D">
      <w:pPr>
        <w:rPr>
          <w:b/>
          <w:bCs/>
        </w:rPr>
      </w:pPr>
      <w:r w:rsidRPr="005E089D">
        <w:rPr>
          <w:b/>
          <w:bCs/>
        </w:rPr>
        <w:t>International Banking Opportunities</w:t>
      </w:r>
    </w:p>
    <w:p w14:paraId="66A1D54C" w14:textId="77777777" w:rsidR="005E089D" w:rsidRPr="005E089D" w:rsidRDefault="005E089D" w:rsidP="005E089D">
      <w:r w:rsidRPr="005E089D">
        <w:t>Hong Kong hosts many global and regional banks offering multi-currency accounts, trade finance, and cross-border payment services. Your offshore company can access US dollar, renminbi, euro, and other currency facilities, and can obtain letters of credit, import/export financing, and merchant services for e-commerce.</w:t>
      </w:r>
    </w:p>
    <w:p w14:paraId="6980C4E2" w14:textId="77777777" w:rsidR="005E089D" w:rsidRPr="005E089D" w:rsidRDefault="005E089D" w:rsidP="005E089D">
      <w:r w:rsidRPr="005E089D">
        <w:lastRenderedPageBreak/>
        <w:t>Banks perform strict KYC, so expect to provide corporate documents, proof of business activity, contracts, and sometimes in-person director or shareholder verification. Some banks specialize in serving international companies and fintechs; others focus on clients with local economic substance.</w:t>
      </w:r>
    </w:p>
    <w:p w14:paraId="0C0E111C" w14:textId="77777777" w:rsidR="005E089D" w:rsidRPr="005E089D" w:rsidRDefault="005E089D" w:rsidP="005E089D">
      <w:r w:rsidRPr="005E089D">
        <w:t>Consider banking corridors, fees, and compliance readiness when choosing a bank. Establish a clear paper trail of clients, suppliers, invoices, and cash flows to speed onboarding and reduce the risk of account closure or transaction restrictions.</w:t>
      </w:r>
    </w:p>
    <w:p w14:paraId="27AC2BBC" w14:textId="77777777" w:rsidR="005E089D" w:rsidRDefault="005E089D"/>
    <w:sectPr w:rsidR="005E0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4E0"/>
    <w:multiLevelType w:val="multilevel"/>
    <w:tmpl w:val="11C0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E472D"/>
    <w:multiLevelType w:val="multilevel"/>
    <w:tmpl w:val="7FA8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09639F"/>
    <w:multiLevelType w:val="multilevel"/>
    <w:tmpl w:val="50FC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06182"/>
    <w:multiLevelType w:val="multilevel"/>
    <w:tmpl w:val="E15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9579307">
    <w:abstractNumId w:val="3"/>
  </w:num>
  <w:num w:numId="2" w16cid:durableId="1617055287">
    <w:abstractNumId w:val="0"/>
  </w:num>
  <w:num w:numId="3" w16cid:durableId="1213493976">
    <w:abstractNumId w:val="2"/>
  </w:num>
  <w:num w:numId="4" w16cid:durableId="15881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9D"/>
    <w:rsid w:val="005E089D"/>
    <w:rsid w:val="0079138E"/>
    <w:rsid w:val="009673C3"/>
    <w:rsid w:val="009D4AF7"/>
    <w:rsid w:val="00EB0F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3289"/>
  <w15:chartTrackingRefBased/>
  <w15:docId w15:val="{F43B1180-7D9C-4105-82E4-68211D68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8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8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8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8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8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8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8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8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89D"/>
    <w:rPr>
      <w:rFonts w:eastAsiaTheme="majorEastAsia" w:cstheme="majorBidi"/>
      <w:color w:val="272727" w:themeColor="text1" w:themeTint="D8"/>
    </w:rPr>
  </w:style>
  <w:style w:type="paragraph" w:styleId="Title">
    <w:name w:val="Title"/>
    <w:basedOn w:val="Normal"/>
    <w:next w:val="Normal"/>
    <w:link w:val="TitleChar"/>
    <w:uiPriority w:val="10"/>
    <w:qFormat/>
    <w:rsid w:val="005E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89D"/>
    <w:pPr>
      <w:spacing w:before="160"/>
      <w:jc w:val="center"/>
    </w:pPr>
    <w:rPr>
      <w:i/>
      <w:iCs/>
      <w:color w:val="404040" w:themeColor="text1" w:themeTint="BF"/>
    </w:rPr>
  </w:style>
  <w:style w:type="character" w:customStyle="1" w:styleId="QuoteChar">
    <w:name w:val="Quote Char"/>
    <w:basedOn w:val="DefaultParagraphFont"/>
    <w:link w:val="Quote"/>
    <w:uiPriority w:val="29"/>
    <w:rsid w:val="005E089D"/>
    <w:rPr>
      <w:i/>
      <w:iCs/>
      <w:color w:val="404040" w:themeColor="text1" w:themeTint="BF"/>
    </w:rPr>
  </w:style>
  <w:style w:type="paragraph" w:styleId="ListParagraph">
    <w:name w:val="List Paragraph"/>
    <w:basedOn w:val="Normal"/>
    <w:uiPriority w:val="34"/>
    <w:qFormat/>
    <w:rsid w:val="005E089D"/>
    <w:pPr>
      <w:ind w:left="720"/>
      <w:contextualSpacing/>
    </w:pPr>
  </w:style>
  <w:style w:type="character" w:styleId="IntenseEmphasis">
    <w:name w:val="Intense Emphasis"/>
    <w:basedOn w:val="DefaultParagraphFont"/>
    <w:uiPriority w:val="21"/>
    <w:qFormat/>
    <w:rsid w:val="005E089D"/>
    <w:rPr>
      <w:i/>
      <w:iCs/>
      <w:color w:val="2F5496" w:themeColor="accent1" w:themeShade="BF"/>
    </w:rPr>
  </w:style>
  <w:style w:type="paragraph" w:styleId="IntenseQuote">
    <w:name w:val="Intense Quote"/>
    <w:basedOn w:val="Normal"/>
    <w:next w:val="Normal"/>
    <w:link w:val="IntenseQuoteChar"/>
    <w:uiPriority w:val="30"/>
    <w:qFormat/>
    <w:rsid w:val="005E0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89D"/>
    <w:rPr>
      <w:i/>
      <w:iCs/>
      <w:color w:val="2F5496" w:themeColor="accent1" w:themeShade="BF"/>
    </w:rPr>
  </w:style>
  <w:style w:type="character" w:styleId="IntenseReference">
    <w:name w:val="Intense Reference"/>
    <w:basedOn w:val="DefaultParagraphFont"/>
    <w:uiPriority w:val="32"/>
    <w:qFormat/>
    <w:rsid w:val="005E089D"/>
    <w:rPr>
      <w:b/>
      <w:bCs/>
      <w:smallCaps/>
      <w:color w:val="2F5496" w:themeColor="accent1" w:themeShade="BF"/>
      <w:spacing w:val="5"/>
    </w:rPr>
  </w:style>
  <w:style w:type="character" w:styleId="Hyperlink">
    <w:name w:val="Hyperlink"/>
    <w:basedOn w:val="DefaultParagraphFont"/>
    <w:uiPriority w:val="99"/>
    <w:unhideWhenUsed/>
    <w:rsid w:val="00EB0F3B"/>
    <w:rPr>
      <w:color w:val="0563C1" w:themeColor="hyperlink"/>
      <w:u w:val="single"/>
    </w:rPr>
  </w:style>
  <w:style w:type="character" w:styleId="UnresolvedMention">
    <w:name w:val="Unresolved Mention"/>
    <w:basedOn w:val="DefaultParagraphFont"/>
    <w:uiPriority w:val="99"/>
    <w:semiHidden/>
    <w:unhideWhenUsed/>
    <w:rsid w:val="00EB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gadvisory.com/countries/hong-ko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nidhijaitly786@gmail.com</dc:creator>
  <cp:keywords/>
  <dc:description/>
  <cp:lastModifiedBy>Rashika Singh</cp:lastModifiedBy>
  <cp:revision>2</cp:revision>
  <dcterms:created xsi:type="dcterms:W3CDTF">2026-06-22T14:06:00Z</dcterms:created>
  <dcterms:modified xsi:type="dcterms:W3CDTF">2026-06-22T14:06:00Z</dcterms:modified>
</cp:coreProperties>
</file>